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9D" w:rsidRPr="00FF0892" w:rsidRDefault="00CE6A9D" w:rsidP="00CE6A9D">
      <w:pPr>
        <w:pStyle w:val="Pa2"/>
        <w:rPr>
          <w:rFonts w:ascii="Arial" w:hAnsi="Arial" w:cs="Arial"/>
          <w:color w:val="000000"/>
          <w:sz w:val="22"/>
          <w:szCs w:val="22"/>
        </w:rPr>
      </w:pPr>
      <w:r w:rsidRPr="00FF0892">
        <w:rPr>
          <w:rFonts w:ascii="Arial" w:hAnsi="Arial" w:cs="Arial"/>
          <w:b/>
          <w:bCs/>
          <w:color w:val="000000"/>
          <w:sz w:val="22"/>
          <w:szCs w:val="22"/>
        </w:rPr>
        <w:t xml:space="preserve">Hemoglobine en ijzer </w:t>
      </w:r>
    </w:p>
    <w:p w:rsidR="00CE6A9D" w:rsidRPr="003A4317" w:rsidRDefault="00CE6A9D" w:rsidP="00CE6A9D">
      <w:pPr>
        <w:pStyle w:val="Pa1"/>
        <w:rPr>
          <w:rFonts w:ascii="Arial" w:hAnsi="Arial" w:cs="Arial"/>
          <w:color w:val="000000"/>
          <w:sz w:val="20"/>
          <w:szCs w:val="20"/>
        </w:rPr>
      </w:pPr>
      <w:r w:rsidRPr="003A4317">
        <w:rPr>
          <w:rStyle w:val="A4"/>
          <w:rFonts w:ascii="Arial" w:hAnsi="Arial" w:cs="Arial"/>
          <w:sz w:val="20"/>
          <w:szCs w:val="20"/>
        </w:rPr>
        <w:t xml:space="preserve">Postoperatief krijgt tussen de 20 en 49% van de patiënten te maken met een ijzergebreksanemie. Vooral de groep menstruerende vrouwen heeft een vergrote kans op het ontwikkelen van een deficiëntie. Het gebrek aan ijzer, de veroorzaker van een ijzergebreksanemie, wordt voornamelijk veroorzaakt door een verminderde ijzerinname, verminderde maagzuursecretie en de verminderde mogelijkheid tot opname van het </w:t>
      </w:r>
      <w:proofErr w:type="spellStart"/>
      <w:r w:rsidRPr="003A4317">
        <w:rPr>
          <w:rStyle w:val="A4"/>
          <w:rFonts w:ascii="Arial" w:hAnsi="Arial" w:cs="Arial"/>
          <w:sz w:val="20"/>
          <w:szCs w:val="20"/>
        </w:rPr>
        <w:t>gastro</w:t>
      </w:r>
      <w:proofErr w:type="spellEnd"/>
      <w:r w:rsidRPr="003A4317">
        <w:rPr>
          <w:rStyle w:val="A4"/>
          <w:rFonts w:ascii="Arial" w:hAnsi="Arial" w:cs="Arial"/>
          <w:sz w:val="20"/>
          <w:szCs w:val="20"/>
        </w:rPr>
        <w:t>-en</w:t>
      </w:r>
      <w:r w:rsidRPr="003A4317">
        <w:rPr>
          <w:rStyle w:val="A4"/>
          <w:rFonts w:ascii="Arial" w:hAnsi="Arial" w:cs="Arial"/>
          <w:sz w:val="20"/>
          <w:szCs w:val="20"/>
        </w:rPr>
        <w:softHyphen/>
        <w:t xml:space="preserve">terale systeem door de omleiding van het duodenum en jejunum. </w:t>
      </w:r>
    </w:p>
    <w:p w:rsidR="00CE6A9D" w:rsidRPr="003A4317" w:rsidRDefault="00CE6A9D" w:rsidP="00CE6A9D">
      <w:pPr>
        <w:pStyle w:val="Pa1"/>
        <w:rPr>
          <w:rStyle w:val="A4"/>
          <w:rFonts w:ascii="Arial" w:hAnsi="Arial" w:cs="Arial"/>
          <w:sz w:val="20"/>
          <w:szCs w:val="20"/>
        </w:rPr>
      </w:pPr>
      <w:r w:rsidRPr="003A4317">
        <w:rPr>
          <w:rStyle w:val="A4"/>
          <w:rFonts w:ascii="Arial" w:hAnsi="Arial" w:cs="Arial"/>
          <w:sz w:val="20"/>
          <w:szCs w:val="20"/>
        </w:rPr>
        <w:t xml:space="preserve">Na een bariatrische ingreep is het advies om een hemoglobine altijd in combinatie met een ferritine te prikken. Door de geringe opname van ijzer dient er vroegtijdig gestart te worden met suppletie aan de hand van de ferritine-uitslagen om zo een anemie te voorkomen. Geadviseerd wordt om naar het beloop van het hemoglobine en ferritine te kijken. Een stabiel ferritine van 32 </w:t>
      </w:r>
      <w:proofErr w:type="spellStart"/>
      <w:r w:rsidRPr="003A4317">
        <w:rPr>
          <w:rStyle w:val="A4"/>
          <w:rFonts w:ascii="Arial" w:hAnsi="Arial" w:cs="Arial"/>
          <w:sz w:val="20"/>
          <w:szCs w:val="20"/>
        </w:rPr>
        <w:t>ug</w:t>
      </w:r>
      <w:proofErr w:type="spellEnd"/>
      <w:r w:rsidRPr="003A4317">
        <w:rPr>
          <w:rStyle w:val="A4"/>
          <w:rFonts w:ascii="Arial" w:hAnsi="Arial" w:cs="Arial"/>
          <w:sz w:val="20"/>
          <w:szCs w:val="20"/>
        </w:rPr>
        <w:t xml:space="preserve">/L is beter dan een daling van 240 </w:t>
      </w:r>
      <w:proofErr w:type="spellStart"/>
      <w:r w:rsidRPr="003A4317">
        <w:rPr>
          <w:rStyle w:val="A4"/>
          <w:rFonts w:ascii="Arial" w:hAnsi="Arial" w:cs="Arial"/>
          <w:sz w:val="20"/>
          <w:szCs w:val="20"/>
        </w:rPr>
        <w:t>ug</w:t>
      </w:r>
      <w:proofErr w:type="spellEnd"/>
      <w:r w:rsidRPr="003A4317">
        <w:rPr>
          <w:rStyle w:val="A4"/>
          <w:rFonts w:ascii="Arial" w:hAnsi="Arial" w:cs="Arial"/>
          <w:sz w:val="20"/>
          <w:szCs w:val="20"/>
        </w:rPr>
        <w:t xml:space="preserve">/L naar 50 </w:t>
      </w:r>
      <w:proofErr w:type="spellStart"/>
      <w:r w:rsidRPr="003A4317">
        <w:rPr>
          <w:rStyle w:val="A4"/>
          <w:rFonts w:ascii="Arial" w:hAnsi="Arial" w:cs="Arial"/>
          <w:sz w:val="20"/>
          <w:szCs w:val="20"/>
        </w:rPr>
        <w:t>ug</w:t>
      </w:r>
      <w:proofErr w:type="spellEnd"/>
      <w:r w:rsidRPr="003A4317">
        <w:rPr>
          <w:rStyle w:val="A4"/>
          <w:rFonts w:ascii="Arial" w:hAnsi="Arial" w:cs="Arial"/>
          <w:sz w:val="20"/>
          <w:szCs w:val="20"/>
        </w:rPr>
        <w:t xml:space="preserve">/L (ondanks dat 50 </w:t>
      </w:r>
      <w:proofErr w:type="spellStart"/>
      <w:r w:rsidRPr="003A4317">
        <w:rPr>
          <w:rStyle w:val="A4"/>
          <w:rFonts w:ascii="Arial" w:hAnsi="Arial" w:cs="Arial"/>
          <w:sz w:val="20"/>
          <w:szCs w:val="20"/>
        </w:rPr>
        <w:t>ug</w:t>
      </w:r>
      <w:proofErr w:type="spellEnd"/>
      <w:r w:rsidRPr="003A4317">
        <w:rPr>
          <w:rStyle w:val="A4"/>
          <w:rFonts w:ascii="Arial" w:hAnsi="Arial" w:cs="Arial"/>
          <w:sz w:val="20"/>
          <w:szCs w:val="20"/>
        </w:rPr>
        <w:t>/L nog ruim boven de grens van de normaalwaarde is).</w:t>
      </w:r>
    </w:p>
    <w:p w:rsidR="00CE6A9D" w:rsidRPr="003A4317" w:rsidRDefault="00CE6A9D" w:rsidP="00CE6A9D">
      <w:pPr>
        <w:pStyle w:val="Pa1"/>
        <w:rPr>
          <w:rStyle w:val="A4"/>
          <w:rFonts w:ascii="Arial" w:hAnsi="Arial" w:cs="Arial"/>
          <w:sz w:val="20"/>
          <w:szCs w:val="20"/>
        </w:rPr>
      </w:pPr>
    </w:p>
    <w:p w:rsidR="00CE6A9D" w:rsidRPr="00FF0892" w:rsidRDefault="00CE6A9D" w:rsidP="00CE6A9D">
      <w:pPr>
        <w:pStyle w:val="Pa1"/>
        <w:rPr>
          <w:rFonts w:ascii="Arial" w:hAnsi="Arial" w:cs="Arial"/>
          <w:color w:val="000000"/>
          <w:sz w:val="20"/>
          <w:szCs w:val="20"/>
        </w:rPr>
      </w:pPr>
      <w:r w:rsidRPr="00FF0892">
        <w:rPr>
          <w:rFonts w:ascii="Arial" w:hAnsi="Arial" w:cs="Arial"/>
          <w:b/>
          <w:bCs/>
          <w:color w:val="000000"/>
          <w:sz w:val="20"/>
          <w:szCs w:val="20"/>
        </w:rPr>
        <w:t>Behandelschema bij vrouwen</w:t>
      </w:r>
    </w:p>
    <w:p w:rsidR="00CE6A9D" w:rsidRPr="003A4317" w:rsidRDefault="00CE6A9D" w:rsidP="00CE6A9D">
      <w:pPr>
        <w:rPr>
          <w:rFonts w:ascii="Arial" w:hAnsi="Arial" w:cs="Arial"/>
          <w:b/>
        </w:rPr>
      </w:pPr>
      <w:r w:rsidRPr="003A4317">
        <w:rPr>
          <w:rStyle w:val="A4"/>
          <w:rFonts w:ascii="Arial" w:hAnsi="Arial" w:cs="Arial"/>
        </w:rPr>
        <w:t xml:space="preserve">In eerste instantie wordt er bij een ferritine &lt;14 altijd gestart met </w:t>
      </w:r>
      <w:proofErr w:type="spellStart"/>
      <w:r w:rsidRPr="003A4317">
        <w:rPr>
          <w:rStyle w:val="A4"/>
          <w:rFonts w:ascii="Arial" w:hAnsi="Arial" w:cs="Arial"/>
        </w:rPr>
        <w:t>ferrofumaraat</w:t>
      </w:r>
      <w:proofErr w:type="spellEnd"/>
      <w:r w:rsidRPr="003A4317">
        <w:rPr>
          <w:rStyle w:val="A4"/>
          <w:rFonts w:ascii="Arial" w:hAnsi="Arial" w:cs="Arial"/>
        </w:rPr>
        <w:t xml:space="preserve"> 200mg 3xdd1. Omdat vitamine C de opname van ijzer bevordert, is het advies dit in combinatie met de </w:t>
      </w:r>
      <w:proofErr w:type="spellStart"/>
      <w:r w:rsidRPr="003A4317">
        <w:rPr>
          <w:rStyle w:val="A4"/>
          <w:rFonts w:ascii="Arial" w:hAnsi="Arial" w:cs="Arial"/>
        </w:rPr>
        <w:t>ferrofumaraat</w:t>
      </w:r>
      <w:proofErr w:type="spellEnd"/>
      <w:r w:rsidRPr="003A4317">
        <w:rPr>
          <w:rStyle w:val="A4"/>
          <w:rFonts w:ascii="Arial" w:hAnsi="Arial" w:cs="Arial"/>
        </w:rPr>
        <w:t xml:space="preserve"> in te nemen. Evaluatie vindt na drie maanden plaats door een hemoglobine- en </w:t>
      </w:r>
      <w:proofErr w:type="spellStart"/>
      <w:r w:rsidRPr="003A4317">
        <w:rPr>
          <w:rStyle w:val="A4"/>
          <w:rFonts w:ascii="Arial" w:hAnsi="Arial" w:cs="Arial"/>
        </w:rPr>
        <w:t>ferritinecontrole</w:t>
      </w:r>
      <w:proofErr w:type="spellEnd"/>
      <w:r w:rsidRPr="003A4317">
        <w:rPr>
          <w:rStyle w:val="A4"/>
          <w:rFonts w:ascii="Arial" w:hAnsi="Arial" w:cs="Arial"/>
        </w:rPr>
        <w:t>, waarna wordt geadvi</w:t>
      </w:r>
      <w:r w:rsidRPr="003A4317">
        <w:rPr>
          <w:rStyle w:val="A4"/>
          <w:rFonts w:ascii="Arial" w:hAnsi="Arial" w:cs="Arial"/>
        </w:rPr>
        <w:softHyphen/>
        <w:t>seerd om onderstaand beleid op te volgen.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3372"/>
        <w:gridCol w:w="1921"/>
      </w:tblGrid>
      <w:tr w:rsidR="00CE6A9D" w:rsidRPr="003A4317" w:rsidTr="00D269A4">
        <w:trPr>
          <w:trHeight w:hRule="exact" w:val="340"/>
        </w:trPr>
        <w:tc>
          <w:tcPr>
            <w:tcW w:w="0" w:type="auto"/>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b/>
                <w:lang w:eastAsia="en-US"/>
              </w:rPr>
            </w:pPr>
            <w:r w:rsidRPr="003A4317">
              <w:rPr>
                <w:rFonts w:ascii="Arial" w:eastAsia="Calibri" w:hAnsi="Arial" w:cs="Arial"/>
                <w:b/>
                <w:lang w:eastAsia="en-US"/>
              </w:rPr>
              <w:t>Hoogte ferritine</w:t>
            </w:r>
          </w:p>
        </w:tc>
        <w:tc>
          <w:tcPr>
            <w:tcW w:w="0" w:type="auto"/>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b/>
                <w:lang w:eastAsia="en-US"/>
              </w:rPr>
            </w:pPr>
            <w:r w:rsidRPr="003A4317">
              <w:rPr>
                <w:rFonts w:ascii="Arial" w:eastAsia="Calibri" w:hAnsi="Arial" w:cs="Arial"/>
                <w:b/>
                <w:lang w:eastAsia="en-US"/>
              </w:rPr>
              <w:t>Beleid</w:t>
            </w:r>
          </w:p>
        </w:tc>
        <w:tc>
          <w:tcPr>
            <w:tcW w:w="0" w:type="auto"/>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b/>
                <w:lang w:eastAsia="en-US"/>
              </w:rPr>
            </w:pPr>
            <w:r w:rsidRPr="003A4317">
              <w:rPr>
                <w:rFonts w:ascii="Arial" w:eastAsia="Calibri" w:hAnsi="Arial" w:cs="Arial"/>
                <w:b/>
                <w:lang w:eastAsia="en-US"/>
              </w:rPr>
              <w:t xml:space="preserve">Interventie  </w:t>
            </w:r>
          </w:p>
        </w:tc>
      </w:tr>
      <w:tr w:rsidR="00CE6A9D" w:rsidRPr="003A4317" w:rsidTr="00D269A4">
        <w:trPr>
          <w:trHeight w:hRule="exact" w:val="510"/>
        </w:trPr>
        <w:tc>
          <w:tcPr>
            <w:tcW w:w="0" w:type="auto"/>
            <w:shd w:val="clear" w:color="auto" w:fill="auto"/>
          </w:tcPr>
          <w:p w:rsidR="00CE6A9D" w:rsidRPr="003A4317" w:rsidRDefault="00CE6A9D" w:rsidP="00D269A4">
            <w:pPr>
              <w:autoSpaceDE w:val="0"/>
              <w:autoSpaceDN w:val="0"/>
              <w:adjustRightInd w:val="0"/>
              <w:rPr>
                <w:rFonts w:ascii="Arial" w:eastAsia="Calibri" w:hAnsi="Arial" w:cs="Arial"/>
                <w:lang w:eastAsia="en-US"/>
              </w:rPr>
            </w:pPr>
            <w:r w:rsidRPr="003A4317">
              <w:rPr>
                <w:rFonts w:ascii="Arial" w:eastAsia="Calibri" w:hAnsi="Arial" w:cs="Arial"/>
                <w:lang w:eastAsia="en-US"/>
              </w:rPr>
              <w:t xml:space="preserve">Ferritine &lt; 14 µg/L  niet verbeterd na inname </w:t>
            </w: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 vit C </w:t>
            </w:r>
          </w:p>
        </w:tc>
        <w:tc>
          <w:tcPr>
            <w:tcW w:w="0" w:type="auto"/>
            <w:shd w:val="clear" w:color="auto" w:fill="auto"/>
          </w:tcPr>
          <w:p w:rsidR="00CE6A9D" w:rsidRPr="003A4317" w:rsidRDefault="00CE6A9D" w:rsidP="00D269A4">
            <w:pPr>
              <w:autoSpaceDE w:val="0"/>
              <w:autoSpaceDN w:val="0"/>
              <w:adjustRightInd w:val="0"/>
              <w:rPr>
                <w:rFonts w:ascii="Arial" w:eastAsia="Calibri" w:hAnsi="Arial" w:cs="Arial"/>
                <w:lang w:eastAsia="en-US"/>
              </w:rPr>
            </w:pPr>
            <w:r w:rsidRPr="003A4317">
              <w:rPr>
                <w:rFonts w:ascii="Arial" w:eastAsia="Calibri" w:hAnsi="Arial" w:cs="Arial"/>
                <w:lang w:eastAsia="en-US"/>
              </w:rPr>
              <w:t xml:space="preserve">Doorverwijzen internist voor parenterale ijzersuppletie. </w:t>
            </w:r>
          </w:p>
        </w:tc>
        <w:tc>
          <w:tcPr>
            <w:tcW w:w="0" w:type="auto"/>
            <w:shd w:val="clear" w:color="auto" w:fill="auto"/>
          </w:tcPr>
          <w:p w:rsidR="00CE6A9D" w:rsidRPr="003A4317" w:rsidRDefault="00CE6A9D" w:rsidP="00D269A4">
            <w:pPr>
              <w:autoSpaceDE w:val="0"/>
              <w:autoSpaceDN w:val="0"/>
              <w:adjustRightInd w:val="0"/>
              <w:rPr>
                <w:rFonts w:ascii="Arial" w:eastAsia="Calibri" w:hAnsi="Arial" w:cs="Arial"/>
                <w:lang w:eastAsia="en-US"/>
              </w:rPr>
            </w:pPr>
          </w:p>
        </w:tc>
      </w:tr>
      <w:tr w:rsidR="00CE6A9D" w:rsidRPr="003A4317" w:rsidTr="00D269A4">
        <w:trPr>
          <w:trHeight w:hRule="exact" w:val="510"/>
        </w:trPr>
        <w:tc>
          <w:tcPr>
            <w:tcW w:w="0" w:type="auto"/>
            <w:shd w:val="clear" w:color="auto" w:fill="auto"/>
          </w:tcPr>
          <w:p w:rsidR="00CE6A9D" w:rsidRPr="003A4317" w:rsidRDefault="00CE6A9D" w:rsidP="00D269A4">
            <w:pPr>
              <w:autoSpaceDE w:val="0"/>
              <w:autoSpaceDN w:val="0"/>
              <w:adjustRightInd w:val="0"/>
              <w:rPr>
                <w:rFonts w:ascii="Arial" w:eastAsia="Calibri" w:hAnsi="Arial" w:cs="Arial"/>
                <w:lang w:eastAsia="en-US"/>
              </w:rPr>
            </w:pPr>
            <w:r w:rsidRPr="003A4317">
              <w:rPr>
                <w:rFonts w:ascii="Arial" w:eastAsia="Calibri" w:hAnsi="Arial" w:cs="Arial"/>
                <w:lang w:eastAsia="en-US"/>
              </w:rPr>
              <w:t xml:space="preserve">Ferritine &lt;14 µg/L  wel verbeterd na inname </w:t>
            </w: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 vit C</w:t>
            </w:r>
          </w:p>
        </w:tc>
        <w:tc>
          <w:tcPr>
            <w:tcW w:w="0" w:type="auto"/>
            <w:tcBorders>
              <w:bottom w:val="single" w:sz="4" w:space="0" w:color="auto"/>
            </w:tcBorders>
            <w:shd w:val="clear" w:color="auto" w:fill="auto"/>
          </w:tcPr>
          <w:p w:rsidR="00CE6A9D" w:rsidRPr="003A4317" w:rsidRDefault="00CE6A9D" w:rsidP="00D269A4">
            <w:pPr>
              <w:rPr>
                <w:rFonts w:ascii="Arial" w:eastAsia="Calibri" w:hAnsi="Arial" w:cs="Arial"/>
                <w:lang w:eastAsia="en-US"/>
              </w:rPr>
            </w:pP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3 dd 200 mg </w:t>
            </w:r>
          </w:p>
          <w:p w:rsidR="00CE6A9D" w:rsidRPr="003A4317" w:rsidRDefault="00CE6A9D" w:rsidP="00D269A4">
            <w:pPr>
              <w:rPr>
                <w:rFonts w:ascii="Arial" w:eastAsia="Calibri" w:hAnsi="Arial" w:cs="Arial"/>
                <w:lang w:eastAsia="en-US"/>
              </w:rPr>
            </w:pPr>
            <w:r w:rsidRPr="003A4317">
              <w:rPr>
                <w:rFonts w:ascii="Arial" w:eastAsia="Calibri" w:hAnsi="Arial" w:cs="Arial"/>
                <w:lang w:eastAsia="en-US"/>
              </w:rPr>
              <w:t>3 maanden continueren</w:t>
            </w:r>
          </w:p>
        </w:tc>
        <w:tc>
          <w:tcPr>
            <w:tcW w:w="0" w:type="auto"/>
            <w:shd w:val="clear" w:color="auto" w:fill="auto"/>
          </w:tcPr>
          <w:p w:rsidR="00CE6A9D" w:rsidRPr="003A4317" w:rsidRDefault="00CE6A9D" w:rsidP="00D269A4">
            <w:pPr>
              <w:autoSpaceDE w:val="0"/>
              <w:autoSpaceDN w:val="0"/>
              <w:adjustRightInd w:val="0"/>
              <w:rPr>
                <w:rFonts w:ascii="Arial" w:eastAsia="Calibri" w:hAnsi="Arial" w:cs="Arial"/>
                <w:lang w:eastAsia="en-US"/>
              </w:rPr>
            </w:pPr>
            <w:r w:rsidRPr="003A4317">
              <w:rPr>
                <w:rFonts w:ascii="Arial" w:eastAsia="Calibri" w:hAnsi="Arial" w:cs="Arial"/>
                <w:lang w:eastAsia="en-US"/>
              </w:rPr>
              <w:t>Controle na drie maanden</w:t>
            </w:r>
          </w:p>
        </w:tc>
      </w:tr>
      <w:tr w:rsidR="00CE6A9D" w:rsidRPr="003A4317" w:rsidTr="00D269A4">
        <w:trPr>
          <w:trHeight w:hRule="exact" w:val="510"/>
        </w:trPr>
        <w:tc>
          <w:tcPr>
            <w:tcW w:w="0" w:type="auto"/>
            <w:shd w:val="clear" w:color="auto" w:fill="auto"/>
          </w:tcPr>
          <w:p w:rsidR="00CE6A9D" w:rsidRPr="003A4317" w:rsidRDefault="00CE6A9D" w:rsidP="00D269A4">
            <w:pPr>
              <w:autoSpaceDE w:val="0"/>
              <w:autoSpaceDN w:val="0"/>
              <w:adjustRightInd w:val="0"/>
              <w:rPr>
                <w:rFonts w:ascii="Arial" w:eastAsia="Calibri" w:hAnsi="Arial" w:cs="Arial"/>
                <w:lang w:eastAsia="en-US"/>
              </w:rPr>
            </w:pPr>
            <w:r w:rsidRPr="003A4317">
              <w:rPr>
                <w:rFonts w:ascii="Arial" w:eastAsia="Calibri" w:hAnsi="Arial" w:cs="Arial"/>
                <w:lang w:eastAsia="en-US"/>
              </w:rPr>
              <w:t xml:space="preserve">Ferritine 14-30 µg/L  </w:t>
            </w:r>
          </w:p>
        </w:tc>
        <w:tc>
          <w:tcPr>
            <w:tcW w:w="0" w:type="auto"/>
            <w:tcBorders>
              <w:bottom w:val="single" w:sz="4" w:space="0" w:color="auto"/>
            </w:tcBorders>
            <w:shd w:val="clear" w:color="auto" w:fill="auto"/>
          </w:tcPr>
          <w:p w:rsidR="00CE6A9D" w:rsidRPr="003A4317" w:rsidRDefault="00CE6A9D" w:rsidP="00D269A4">
            <w:pPr>
              <w:autoSpaceDE w:val="0"/>
              <w:autoSpaceDN w:val="0"/>
              <w:adjustRightInd w:val="0"/>
              <w:rPr>
                <w:rFonts w:ascii="Arial" w:eastAsia="Calibri" w:hAnsi="Arial" w:cs="Arial"/>
                <w:lang w:eastAsia="en-US"/>
              </w:rPr>
            </w:pP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1dd 200 mg gedurende 6 maanden</w:t>
            </w:r>
          </w:p>
        </w:tc>
        <w:tc>
          <w:tcPr>
            <w:tcW w:w="0" w:type="auto"/>
            <w:shd w:val="clear" w:color="auto" w:fill="auto"/>
          </w:tcPr>
          <w:p w:rsidR="00CE6A9D" w:rsidRPr="003A4317" w:rsidRDefault="00CE6A9D" w:rsidP="00D269A4">
            <w:pPr>
              <w:autoSpaceDE w:val="0"/>
              <w:autoSpaceDN w:val="0"/>
              <w:adjustRightInd w:val="0"/>
              <w:rPr>
                <w:rFonts w:ascii="Arial" w:eastAsia="Calibri" w:hAnsi="Arial" w:cs="Arial"/>
                <w:lang w:eastAsia="en-US"/>
              </w:rPr>
            </w:pPr>
            <w:r w:rsidRPr="003A4317">
              <w:rPr>
                <w:rFonts w:ascii="Arial" w:eastAsia="Calibri" w:hAnsi="Arial" w:cs="Arial"/>
                <w:lang w:eastAsia="en-US"/>
              </w:rPr>
              <w:t>Controle na zes maanden</w:t>
            </w:r>
          </w:p>
        </w:tc>
      </w:tr>
      <w:tr w:rsidR="00CE6A9D" w:rsidRPr="003A4317" w:rsidTr="00D269A4">
        <w:trPr>
          <w:trHeight w:val="346"/>
        </w:trPr>
        <w:tc>
          <w:tcPr>
            <w:tcW w:w="0" w:type="auto"/>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r w:rsidRPr="003A4317">
              <w:rPr>
                <w:rFonts w:ascii="Arial" w:eastAsia="Calibri" w:hAnsi="Arial" w:cs="Arial"/>
                <w:lang w:eastAsia="en-US"/>
              </w:rPr>
              <w:t xml:space="preserve">Ferritine 30-300 µg/L  </w:t>
            </w:r>
          </w:p>
        </w:tc>
        <w:tc>
          <w:tcPr>
            <w:tcW w:w="0" w:type="auto"/>
            <w:tcBorders>
              <w:top w:val="single" w:sz="4" w:space="0" w:color="auto"/>
            </w:tcBorders>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r w:rsidRPr="003A4317">
              <w:rPr>
                <w:rFonts w:ascii="Arial" w:eastAsia="Calibri" w:hAnsi="Arial" w:cs="Arial"/>
                <w:lang w:eastAsia="en-US"/>
              </w:rPr>
              <w:t>Geen actie</w:t>
            </w:r>
          </w:p>
        </w:tc>
        <w:tc>
          <w:tcPr>
            <w:tcW w:w="0" w:type="auto"/>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r w:rsidRPr="003A4317">
              <w:rPr>
                <w:rFonts w:ascii="Arial" w:eastAsia="Calibri" w:hAnsi="Arial" w:cs="Arial"/>
                <w:lang w:eastAsia="en-US"/>
              </w:rPr>
              <w:t xml:space="preserve">Geen </w:t>
            </w:r>
          </w:p>
        </w:tc>
      </w:tr>
    </w:tbl>
    <w:p w:rsidR="00CE6A9D" w:rsidRDefault="00CE6A9D" w:rsidP="00CE6A9D">
      <w:pPr>
        <w:pStyle w:val="Pa2"/>
        <w:spacing w:line="240" w:lineRule="auto"/>
        <w:rPr>
          <w:rFonts w:ascii="Arial" w:hAnsi="Arial" w:cs="Arial"/>
          <w:b/>
          <w:bCs/>
          <w:color w:val="000000"/>
          <w:sz w:val="20"/>
          <w:szCs w:val="20"/>
        </w:rPr>
      </w:pPr>
    </w:p>
    <w:p w:rsidR="00CE6A9D" w:rsidRPr="00FF0892" w:rsidRDefault="00CE6A9D" w:rsidP="00CE6A9D">
      <w:pPr>
        <w:pStyle w:val="Pa2"/>
        <w:spacing w:line="240" w:lineRule="auto"/>
        <w:rPr>
          <w:rFonts w:ascii="Arial" w:hAnsi="Arial" w:cs="Arial"/>
          <w:color w:val="000000"/>
          <w:sz w:val="20"/>
          <w:szCs w:val="20"/>
        </w:rPr>
      </w:pPr>
      <w:r w:rsidRPr="00FF0892">
        <w:rPr>
          <w:rFonts w:ascii="Arial" w:hAnsi="Arial" w:cs="Arial"/>
          <w:b/>
          <w:bCs/>
          <w:color w:val="000000"/>
          <w:sz w:val="20"/>
          <w:szCs w:val="20"/>
        </w:rPr>
        <w:t>Behandelschema bij mannen</w:t>
      </w:r>
    </w:p>
    <w:p w:rsidR="00CE6A9D" w:rsidRDefault="00CE6A9D" w:rsidP="00CE6A9D">
      <w:pPr>
        <w:autoSpaceDE w:val="0"/>
        <w:autoSpaceDN w:val="0"/>
        <w:adjustRightInd w:val="0"/>
        <w:rPr>
          <w:rStyle w:val="A4"/>
          <w:rFonts w:ascii="Arial" w:hAnsi="Arial" w:cs="Arial"/>
        </w:rPr>
      </w:pPr>
      <w:r w:rsidRPr="003A4317">
        <w:rPr>
          <w:rStyle w:val="A4"/>
          <w:rFonts w:ascii="Arial" w:hAnsi="Arial" w:cs="Arial"/>
        </w:rPr>
        <w:t xml:space="preserve">In eerste instantie wordt er bij een ferritine &lt;17 altijd gestart met </w:t>
      </w:r>
      <w:proofErr w:type="spellStart"/>
      <w:r w:rsidRPr="003A4317">
        <w:rPr>
          <w:rStyle w:val="A4"/>
          <w:rFonts w:ascii="Arial" w:hAnsi="Arial" w:cs="Arial"/>
        </w:rPr>
        <w:t>ferrofumaraat</w:t>
      </w:r>
      <w:proofErr w:type="spellEnd"/>
      <w:r w:rsidRPr="003A4317">
        <w:rPr>
          <w:rStyle w:val="A4"/>
          <w:rFonts w:ascii="Arial" w:hAnsi="Arial" w:cs="Arial"/>
        </w:rPr>
        <w:t xml:space="preserve"> 200mg 3xdd1. Omdat vitamine C de opname van ijzer bevordert, is het advies dit in combinatie met de </w:t>
      </w:r>
      <w:proofErr w:type="spellStart"/>
      <w:r w:rsidRPr="003A4317">
        <w:rPr>
          <w:rStyle w:val="A4"/>
          <w:rFonts w:ascii="Arial" w:hAnsi="Arial" w:cs="Arial"/>
        </w:rPr>
        <w:t>ferrofumaraat</w:t>
      </w:r>
      <w:proofErr w:type="spellEnd"/>
      <w:r w:rsidRPr="003A4317">
        <w:rPr>
          <w:rStyle w:val="A4"/>
          <w:rFonts w:ascii="Arial" w:hAnsi="Arial" w:cs="Arial"/>
        </w:rPr>
        <w:t xml:space="preserve"> in te nemen. Evaluatie vindt na drie maanden plaats door een hemoglobine- en </w:t>
      </w:r>
      <w:proofErr w:type="spellStart"/>
      <w:r w:rsidRPr="003A4317">
        <w:rPr>
          <w:rStyle w:val="A4"/>
          <w:rFonts w:ascii="Arial" w:hAnsi="Arial" w:cs="Arial"/>
        </w:rPr>
        <w:t>ferritinecontrole</w:t>
      </w:r>
      <w:proofErr w:type="spellEnd"/>
      <w:r w:rsidRPr="003A4317">
        <w:rPr>
          <w:rStyle w:val="A4"/>
          <w:rFonts w:ascii="Arial" w:hAnsi="Arial" w:cs="Arial"/>
        </w:rPr>
        <w:t>, waarna wordt geadvi</w:t>
      </w:r>
      <w:r w:rsidRPr="003A4317">
        <w:rPr>
          <w:rStyle w:val="A4"/>
          <w:rFonts w:ascii="Arial" w:hAnsi="Arial" w:cs="Arial"/>
        </w:rPr>
        <w:softHyphen/>
        <w:t>seerd om onderstaand beleid op te volgen.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2867"/>
      </w:tblGrid>
      <w:tr w:rsidR="00CE6A9D" w:rsidRPr="003A4317" w:rsidTr="00D269A4">
        <w:trPr>
          <w:trHeight w:hRule="exact" w:val="340"/>
        </w:trPr>
        <w:tc>
          <w:tcPr>
            <w:tcW w:w="3402"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b/>
                <w:lang w:eastAsia="en-US"/>
              </w:rPr>
            </w:pPr>
            <w:r w:rsidRPr="003A4317">
              <w:rPr>
                <w:rFonts w:ascii="Arial" w:eastAsia="Calibri" w:hAnsi="Arial" w:cs="Arial"/>
                <w:b/>
                <w:lang w:eastAsia="en-US"/>
              </w:rPr>
              <w:t>Hoogte ferritine</w:t>
            </w:r>
          </w:p>
        </w:tc>
        <w:tc>
          <w:tcPr>
            <w:tcW w:w="2835"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b/>
                <w:lang w:eastAsia="en-US"/>
              </w:rPr>
            </w:pPr>
            <w:r w:rsidRPr="003A4317">
              <w:rPr>
                <w:rFonts w:ascii="Arial" w:eastAsia="Calibri" w:hAnsi="Arial" w:cs="Arial"/>
                <w:b/>
                <w:lang w:eastAsia="en-US"/>
              </w:rPr>
              <w:t>Beleid</w:t>
            </w:r>
          </w:p>
        </w:tc>
        <w:tc>
          <w:tcPr>
            <w:tcW w:w="2867"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b/>
                <w:lang w:eastAsia="en-US"/>
              </w:rPr>
            </w:pPr>
            <w:r w:rsidRPr="003A4317">
              <w:rPr>
                <w:rFonts w:ascii="Arial" w:eastAsia="Calibri" w:hAnsi="Arial" w:cs="Arial"/>
                <w:b/>
                <w:lang w:eastAsia="en-US"/>
              </w:rPr>
              <w:t xml:space="preserve">Interventie  </w:t>
            </w:r>
          </w:p>
        </w:tc>
      </w:tr>
      <w:tr w:rsidR="00CE6A9D" w:rsidRPr="003A4317" w:rsidTr="00D269A4">
        <w:trPr>
          <w:trHeight w:hRule="exact" w:val="567"/>
        </w:trPr>
        <w:tc>
          <w:tcPr>
            <w:tcW w:w="3402" w:type="dxa"/>
            <w:shd w:val="clear" w:color="auto" w:fill="auto"/>
          </w:tcPr>
          <w:p w:rsidR="00CE6A9D" w:rsidRPr="003A4317" w:rsidRDefault="00CE6A9D" w:rsidP="00D269A4">
            <w:pPr>
              <w:autoSpaceDE w:val="0"/>
              <w:autoSpaceDN w:val="0"/>
              <w:adjustRightInd w:val="0"/>
              <w:spacing w:before="100" w:after="100"/>
              <w:rPr>
                <w:rFonts w:ascii="Arial" w:eastAsia="Calibri" w:hAnsi="Arial" w:cs="Arial"/>
                <w:lang w:eastAsia="en-US"/>
              </w:rPr>
            </w:pPr>
            <w:r w:rsidRPr="003A4317">
              <w:rPr>
                <w:rFonts w:ascii="Arial" w:eastAsia="Calibri" w:hAnsi="Arial" w:cs="Arial"/>
                <w:lang w:eastAsia="en-US"/>
              </w:rPr>
              <w:t xml:space="preserve">Ferritine &lt; 17 µg/L  niet verbeterd na inname </w:t>
            </w: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 vit C </w:t>
            </w:r>
          </w:p>
        </w:tc>
        <w:tc>
          <w:tcPr>
            <w:tcW w:w="2835" w:type="dxa"/>
            <w:shd w:val="clear" w:color="auto" w:fill="auto"/>
          </w:tcPr>
          <w:p w:rsidR="00CE6A9D" w:rsidRPr="003A4317" w:rsidRDefault="00CE6A9D" w:rsidP="00D269A4">
            <w:pPr>
              <w:autoSpaceDE w:val="0"/>
              <w:autoSpaceDN w:val="0"/>
              <w:adjustRightInd w:val="0"/>
              <w:spacing w:before="100" w:after="100"/>
              <w:rPr>
                <w:rFonts w:ascii="Arial" w:eastAsia="Calibri" w:hAnsi="Arial" w:cs="Arial"/>
                <w:lang w:eastAsia="en-US"/>
              </w:rPr>
            </w:pPr>
            <w:r w:rsidRPr="003A4317">
              <w:rPr>
                <w:rFonts w:ascii="Arial" w:eastAsia="Calibri" w:hAnsi="Arial" w:cs="Arial"/>
                <w:lang w:eastAsia="en-US"/>
              </w:rPr>
              <w:t xml:space="preserve">Doorverwijzen internist voor parenterale ijzersuppletie. </w:t>
            </w:r>
          </w:p>
        </w:tc>
        <w:tc>
          <w:tcPr>
            <w:tcW w:w="2867"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p>
        </w:tc>
      </w:tr>
      <w:tr w:rsidR="00CE6A9D" w:rsidRPr="003A4317" w:rsidTr="00D269A4">
        <w:trPr>
          <w:trHeight w:hRule="exact" w:val="567"/>
        </w:trPr>
        <w:tc>
          <w:tcPr>
            <w:tcW w:w="3402" w:type="dxa"/>
            <w:shd w:val="clear" w:color="auto" w:fill="auto"/>
          </w:tcPr>
          <w:p w:rsidR="00CE6A9D" w:rsidRPr="003A4317" w:rsidRDefault="00CE6A9D" w:rsidP="00D269A4">
            <w:pPr>
              <w:autoSpaceDE w:val="0"/>
              <w:autoSpaceDN w:val="0"/>
              <w:adjustRightInd w:val="0"/>
              <w:spacing w:before="100" w:after="100"/>
              <w:rPr>
                <w:rFonts w:ascii="Arial" w:eastAsia="Calibri" w:hAnsi="Arial" w:cs="Arial"/>
                <w:lang w:eastAsia="en-US"/>
              </w:rPr>
            </w:pPr>
            <w:r w:rsidRPr="003A4317">
              <w:rPr>
                <w:rFonts w:ascii="Arial" w:eastAsia="Calibri" w:hAnsi="Arial" w:cs="Arial"/>
                <w:lang w:eastAsia="en-US"/>
              </w:rPr>
              <w:t xml:space="preserve">Ferritine &lt;17 µg/L  wel verbeterd na inname </w:t>
            </w: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 vit C</w:t>
            </w:r>
          </w:p>
        </w:tc>
        <w:tc>
          <w:tcPr>
            <w:tcW w:w="2835" w:type="dxa"/>
            <w:shd w:val="clear" w:color="auto" w:fill="auto"/>
          </w:tcPr>
          <w:p w:rsidR="00CE6A9D" w:rsidRPr="003A4317" w:rsidRDefault="00CE6A9D" w:rsidP="00D269A4">
            <w:pPr>
              <w:rPr>
                <w:rFonts w:ascii="Arial" w:eastAsia="Calibri" w:hAnsi="Arial" w:cs="Arial"/>
                <w:lang w:eastAsia="en-US"/>
              </w:rPr>
            </w:pP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3 dd 200 mg </w:t>
            </w:r>
          </w:p>
          <w:p w:rsidR="00CE6A9D" w:rsidRPr="003A4317" w:rsidRDefault="00CE6A9D" w:rsidP="00D269A4">
            <w:pPr>
              <w:rPr>
                <w:rFonts w:ascii="Arial" w:eastAsia="Calibri" w:hAnsi="Arial" w:cs="Arial"/>
                <w:lang w:eastAsia="en-US"/>
              </w:rPr>
            </w:pPr>
            <w:r w:rsidRPr="003A4317">
              <w:rPr>
                <w:rFonts w:ascii="Arial" w:eastAsia="Calibri" w:hAnsi="Arial" w:cs="Arial"/>
                <w:lang w:eastAsia="en-US"/>
              </w:rPr>
              <w:t>3 maanden continueren</w:t>
            </w:r>
          </w:p>
        </w:tc>
        <w:tc>
          <w:tcPr>
            <w:tcW w:w="2867"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r w:rsidRPr="003A4317">
              <w:rPr>
                <w:rFonts w:ascii="Arial" w:eastAsia="Calibri" w:hAnsi="Arial" w:cs="Arial"/>
                <w:lang w:eastAsia="en-US"/>
              </w:rPr>
              <w:t>Controle na drie maanden</w:t>
            </w:r>
          </w:p>
        </w:tc>
      </w:tr>
      <w:tr w:rsidR="00CE6A9D" w:rsidRPr="003A4317" w:rsidTr="00D269A4">
        <w:trPr>
          <w:trHeight w:hRule="exact" w:val="567"/>
        </w:trPr>
        <w:tc>
          <w:tcPr>
            <w:tcW w:w="3402" w:type="dxa"/>
            <w:shd w:val="clear" w:color="auto" w:fill="auto"/>
          </w:tcPr>
          <w:p w:rsidR="00CE6A9D" w:rsidRPr="003A4317" w:rsidRDefault="00CE6A9D" w:rsidP="00D269A4">
            <w:pPr>
              <w:autoSpaceDE w:val="0"/>
              <w:autoSpaceDN w:val="0"/>
              <w:adjustRightInd w:val="0"/>
              <w:spacing w:before="100" w:after="100"/>
              <w:rPr>
                <w:rFonts w:ascii="Arial" w:eastAsia="Calibri" w:hAnsi="Arial" w:cs="Arial"/>
                <w:lang w:eastAsia="en-US"/>
              </w:rPr>
            </w:pPr>
            <w:r w:rsidRPr="003A4317">
              <w:rPr>
                <w:rFonts w:ascii="Arial" w:eastAsia="Calibri" w:hAnsi="Arial" w:cs="Arial"/>
                <w:lang w:eastAsia="en-US"/>
              </w:rPr>
              <w:t xml:space="preserve">Ferritine 17- 35 µg/L  </w:t>
            </w:r>
          </w:p>
        </w:tc>
        <w:tc>
          <w:tcPr>
            <w:tcW w:w="2835" w:type="dxa"/>
            <w:shd w:val="clear" w:color="auto" w:fill="auto"/>
          </w:tcPr>
          <w:p w:rsidR="00CE6A9D" w:rsidRPr="003A4317" w:rsidRDefault="00CE6A9D" w:rsidP="00D269A4">
            <w:pPr>
              <w:autoSpaceDE w:val="0"/>
              <w:autoSpaceDN w:val="0"/>
              <w:adjustRightInd w:val="0"/>
              <w:spacing w:before="100" w:after="100"/>
              <w:rPr>
                <w:rFonts w:ascii="Arial" w:eastAsia="Calibri" w:hAnsi="Arial" w:cs="Arial"/>
                <w:lang w:eastAsia="en-US"/>
              </w:rPr>
            </w:pPr>
            <w:proofErr w:type="spellStart"/>
            <w:r w:rsidRPr="003A4317">
              <w:rPr>
                <w:rFonts w:ascii="Arial" w:eastAsia="Calibri" w:hAnsi="Arial" w:cs="Arial"/>
                <w:lang w:eastAsia="en-US"/>
              </w:rPr>
              <w:t>Ferrofumaraat</w:t>
            </w:r>
            <w:proofErr w:type="spellEnd"/>
            <w:r w:rsidRPr="003A4317">
              <w:rPr>
                <w:rFonts w:ascii="Arial" w:eastAsia="Calibri" w:hAnsi="Arial" w:cs="Arial"/>
                <w:lang w:eastAsia="en-US"/>
              </w:rPr>
              <w:t xml:space="preserve"> 1dd 200 mg gedurende 6 maanden</w:t>
            </w:r>
          </w:p>
        </w:tc>
        <w:tc>
          <w:tcPr>
            <w:tcW w:w="2867"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r w:rsidRPr="003A4317">
              <w:rPr>
                <w:rFonts w:ascii="Arial" w:eastAsia="Calibri" w:hAnsi="Arial" w:cs="Arial"/>
                <w:lang w:eastAsia="en-US"/>
              </w:rPr>
              <w:t>Controle na zes maanden</w:t>
            </w:r>
          </w:p>
        </w:tc>
      </w:tr>
      <w:tr w:rsidR="00CE6A9D" w:rsidRPr="003A4317" w:rsidTr="00D269A4">
        <w:trPr>
          <w:trHeight w:hRule="exact" w:val="340"/>
        </w:trPr>
        <w:tc>
          <w:tcPr>
            <w:tcW w:w="3402" w:type="dxa"/>
            <w:shd w:val="clear" w:color="auto" w:fill="auto"/>
          </w:tcPr>
          <w:p w:rsidR="00CE6A9D" w:rsidRPr="003A4317" w:rsidRDefault="00CE6A9D" w:rsidP="00D269A4">
            <w:pPr>
              <w:autoSpaceDE w:val="0"/>
              <w:autoSpaceDN w:val="0"/>
              <w:adjustRightInd w:val="0"/>
              <w:spacing w:before="100" w:after="100"/>
              <w:rPr>
                <w:rFonts w:ascii="Arial" w:eastAsia="Calibri" w:hAnsi="Arial" w:cs="Arial"/>
                <w:lang w:eastAsia="en-US"/>
              </w:rPr>
            </w:pPr>
            <w:r w:rsidRPr="003A4317">
              <w:rPr>
                <w:rFonts w:ascii="Arial" w:eastAsia="Calibri" w:hAnsi="Arial" w:cs="Arial"/>
                <w:lang w:eastAsia="en-US"/>
              </w:rPr>
              <w:t xml:space="preserve">Ferritine 35-300 µg/L  </w:t>
            </w:r>
          </w:p>
        </w:tc>
        <w:tc>
          <w:tcPr>
            <w:tcW w:w="2835"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r w:rsidRPr="003A4317">
              <w:rPr>
                <w:rFonts w:ascii="Arial" w:eastAsia="Calibri" w:hAnsi="Arial" w:cs="Arial"/>
                <w:lang w:eastAsia="en-US"/>
              </w:rPr>
              <w:t>Geen actie</w:t>
            </w:r>
          </w:p>
        </w:tc>
        <w:tc>
          <w:tcPr>
            <w:tcW w:w="2867" w:type="dxa"/>
            <w:shd w:val="clear" w:color="auto" w:fill="auto"/>
          </w:tcPr>
          <w:p w:rsidR="00CE6A9D" w:rsidRPr="003A4317" w:rsidRDefault="00CE6A9D" w:rsidP="00D269A4">
            <w:pPr>
              <w:autoSpaceDE w:val="0"/>
              <w:autoSpaceDN w:val="0"/>
              <w:adjustRightInd w:val="0"/>
              <w:spacing w:before="100" w:after="100" w:line="276" w:lineRule="auto"/>
              <w:rPr>
                <w:rFonts w:ascii="Arial" w:eastAsia="Calibri" w:hAnsi="Arial" w:cs="Arial"/>
                <w:lang w:eastAsia="en-US"/>
              </w:rPr>
            </w:pPr>
            <w:r w:rsidRPr="003A4317">
              <w:rPr>
                <w:rFonts w:ascii="Arial" w:eastAsia="Calibri" w:hAnsi="Arial" w:cs="Arial"/>
                <w:lang w:eastAsia="en-US"/>
              </w:rPr>
              <w:t xml:space="preserve">Geen </w:t>
            </w:r>
          </w:p>
        </w:tc>
      </w:tr>
    </w:tbl>
    <w:p w:rsidR="00CE6A9D" w:rsidRPr="003A4317" w:rsidRDefault="00CE6A9D" w:rsidP="00CE6A9D">
      <w:pPr>
        <w:rPr>
          <w:rFonts w:ascii="Arial" w:hAnsi="Arial" w:cs="Arial"/>
        </w:rPr>
      </w:pPr>
      <w:bookmarkStart w:id="0" w:name="_GoBack"/>
      <w:bookmarkEnd w:id="0"/>
    </w:p>
    <w:p w:rsidR="00CE6A9D" w:rsidRPr="00FF0892" w:rsidRDefault="00CE6A9D" w:rsidP="00CE6A9D">
      <w:pPr>
        <w:pStyle w:val="Pa2"/>
        <w:rPr>
          <w:rFonts w:ascii="Arial" w:hAnsi="Arial" w:cs="Arial"/>
          <w:color w:val="000000"/>
          <w:sz w:val="22"/>
          <w:szCs w:val="22"/>
        </w:rPr>
      </w:pPr>
      <w:r w:rsidRPr="00FF0892">
        <w:rPr>
          <w:rFonts w:ascii="Arial" w:hAnsi="Arial" w:cs="Arial"/>
          <w:b/>
          <w:bCs/>
          <w:color w:val="000000"/>
          <w:sz w:val="22"/>
          <w:szCs w:val="22"/>
        </w:rPr>
        <w:t>Reden tot overleg/ verwijzing internist</w:t>
      </w:r>
    </w:p>
    <w:p w:rsidR="00CE6A9D" w:rsidRPr="003A4317" w:rsidRDefault="00CE6A9D" w:rsidP="00CE6A9D">
      <w:pPr>
        <w:pStyle w:val="Pa1"/>
        <w:rPr>
          <w:rFonts w:ascii="Arial" w:hAnsi="Arial" w:cs="Arial"/>
          <w:color w:val="000000"/>
          <w:sz w:val="20"/>
          <w:szCs w:val="20"/>
        </w:rPr>
      </w:pPr>
      <w:r w:rsidRPr="003A4317">
        <w:rPr>
          <w:rStyle w:val="A4"/>
          <w:rFonts w:ascii="Arial" w:hAnsi="Arial" w:cs="Arial"/>
          <w:sz w:val="20"/>
          <w:szCs w:val="20"/>
        </w:rPr>
        <w:t xml:space="preserve">Door het gebruik van de </w:t>
      </w:r>
      <w:proofErr w:type="spellStart"/>
      <w:r w:rsidRPr="003A4317">
        <w:rPr>
          <w:rStyle w:val="A4"/>
          <w:rFonts w:ascii="Arial" w:hAnsi="Arial" w:cs="Arial"/>
          <w:sz w:val="20"/>
          <w:szCs w:val="20"/>
        </w:rPr>
        <w:t>multivitamine</w:t>
      </w:r>
      <w:proofErr w:type="spellEnd"/>
      <w:r w:rsidRPr="003A4317">
        <w:rPr>
          <w:rStyle w:val="A4"/>
          <w:rFonts w:ascii="Arial" w:hAnsi="Arial" w:cs="Arial"/>
          <w:sz w:val="20"/>
          <w:szCs w:val="20"/>
        </w:rPr>
        <w:t xml:space="preserve"> is het mogelijk dat er bij patiënten een verhoogd ferritine ontstaat. Bij een ferritine &gt;300 is er een aanwijzing voor een mogelijke ijzerstapeling. Er wordt aangeraden om dan een transferrinesaturatie en CRP te laten bepalen, indien de transferrinesaturatie &gt;45% dient patiënt te worden doorverwezen naar een internist.</w:t>
      </w:r>
    </w:p>
    <w:p w:rsidR="00CE6A9D" w:rsidRPr="003A4317" w:rsidRDefault="00CE6A9D" w:rsidP="00CE6A9D">
      <w:pPr>
        <w:pStyle w:val="Pa1"/>
        <w:rPr>
          <w:rStyle w:val="A4"/>
          <w:rFonts w:ascii="Arial" w:hAnsi="Arial" w:cs="Arial"/>
          <w:sz w:val="20"/>
          <w:szCs w:val="20"/>
        </w:rPr>
      </w:pPr>
      <w:r w:rsidRPr="003A4317">
        <w:rPr>
          <w:rStyle w:val="A4"/>
          <w:rFonts w:ascii="Arial" w:hAnsi="Arial" w:cs="Arial"/>
          <w:sz w:val="20"/>
          <w:szCs w:val="20"/>
        </w:rPr>
        <w:t xml:space="preserve">Wanneer er een plotselinge hemoglobinedaling en of </w:t>
      </w:r>
      <w:proofErr w:type="spellStart"/>
      <w:r w:rsidRPr="003A4317">
        <w:rPr>
          <w:rStyle w:val="A4"/>
          <w:rFonts w:ascii="Arial" w:hAnsi="Arial" w:cs="Arial"/>
          <w:sz w:val="20"/>
          <w:szCs w:val="20"/>
        </w:rPr>
        <w:t>ferritinegebrek</w:t>
      </w:r>
      <w:proofErr w:type="spellEnd"/>
      <w:r w:rsidRPr="003A4317">
        <w:rPr>
          <w:rStyle w:val="A4"/>
          <w:rFonts w:ascii="Arial" w:hAnsi="Arial" w:cs="Arial"/>
          <w:sz w:val="20"/>
          <w:szCs w:val="20"/>
        </w:rPr>
        <w:t xml:space="preserve"> ontstaat langere tijd postoperatief, is het tevens raadzaam om patiënt hier verder op te laten onderzoeken. </w:t>
      </w:r>
    </w:p>
    <w:p w:rsidR="00D87EC1" w:rsidRDefault="00CE6A9D"/>
    <w:sectPr w:rsidR="00D87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9D"/>
    <w:rsid w:val="001536B1"/>
    <w:rsid w:val="00303600"/>
    <w:rsid w:val="0048270F"/>
    <w:rsid w:val="00CE6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A9D"/>
    <w:pPr>
      <w:spacing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2">
    <w:name w:val="Pa2"/>
    <w:basedOn w:val="Standaard"/>
    <w:next w:val="Standaard"/>
    <w:uiPriority w:val="99"/>
    <w:rsid w:val="00CE6A9D"/>
    <w:pPr>
      <w:autoSpaceDE w:val="0"/>
      <w:autoSpaceDN w:val="0"/>
      <w:adjustRightInd w:val="0"/>
      <w:spacing w:line="181" w:lineRule="atLeast"/>
    </w:pPr>
    <w:rPr>
      <w:rFonts w:ascii="Myriad Pro" w:hAnsi="Myriad Pro"/>
      <w:sz w:val="24"/>
      <w:szCs w:val="24"/>
    </w:rPr>
  </w:style>
  <w:style w:type="paragraph" w:customStyle="1" w:styleId="Pa1">
    <w:name w:val="Pa1"/>
    <w:basedOn w:val="Standaard"/>
    <w:next w:val="Standaard"/>
    <w:uiPriority w:val="99"/>
    <w:rsid w:val="00CE6A9D"/>
    <w:pPr>
      <w:autoSpaceDE w:val="0"/>
      <w:autoSpaceDN w:val="0"/>
      <w:adjustRightInd w:val="0"/>
      <w:spacing w:line="241" w:lineRule="atLeast"/>
    </w:pPr>
    <w:rPr>
      <w:rFonts w:ascii="Myriad Pro" w:hAnsi="Myriad Pro"/>
      <w:sz w:val="24"/>
      <w:szCs w:val="24"/>
    </w:rPr>
  </w:style>
  <w:style w:type="character" w:customStyle="1" w:styleId="A4">
    <w:name w:val="A4"/>
    <w:uiPriority w:val="99"/>
    <w:rsid w:val="00CE6A9D"/>
    <w:rPr>
      <w:rFonts w:cs="Myriad Pro"/>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A9D"/>
    <w:pPr>
      <w:spacing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2">
    <w:name w:val="Pa2"/>
    <w:basedOn w:val="Standaard"/>
    <w:next w:val="Standaard"/>
    <w:uiPriority w:val="99"/>
    <w:rsid w:val="00CE6A9D"/>
    <w:pPr>
      <w:autoSpaceDE w:val="0"/>
      <w:autoSpaceDN w:val="0"/>
      <w:adjustRightInd w:val="0"/>
      <w:spacing w:line="181" w:lineRule="atLeast"/>
    </w:pPr>
    <w:rPr>
      <w:rFonts w:ascii="Myriad Pro" w:hAnsi="Myriad Pro"/>
      <w:sz w:val="24"/>
      <w:szCs w:val="24"/>
    </w:rPr>
  </w:style>
  <w:style w:type="paragraph" w:customStyle="1" w:styleId="Pa1">
    <w:name w:val="Pa1"/>
    <w:basedOn w:val="Standaard"/>
    <w:next w:val="Standaard"/>
    <w:uiPriority w:val="99"/>
    <w:rsid w:val="00CE6A9D"/>
    <w:pPr>
      <w:autoSpaceDE w:val="0"/>
      <w:autoSpaceDN w:val="0"/>
      <w:adjustRightInd w:val="0"/>
      <w:spacing w:line="241" w:lineRule="atLeast"/>
    </w:pPr>
    <w:rPr>
      <w:rFonts w:ascii="Myriad Pro" w:hAnsi="Myriad Pro"/>
      <w:sz w:val="24"/>
      <w:szCs w:val="24"/>
    </w:rPr>
  </w:style>
  <w:style w:type="character" w:customStyle="1" w:styleId="A4">
    <w:name w:val="A4"/>
    <w:uiPriority w:val="99"/>
    <w:rsid w:val="00CE6A9D"/>
    <w:rPr>
      <w:rFonts w:cs="Myriad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7CD08EAD.dotm</Template>
  <TotalTime>1</TotalTime>
  <Pages>1</Pages>
  <Words>498</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Zorggroep Noorderbreedte</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van, Lucy</dc:creator>
  <cp:lastModifiedBy>Dijk van, Lucy</cp:lastModifiedBy>
  <cp:revision>1</cp:revision>
  <dcterms:created xsi:type="dcterms:W3CDTF">2016-08-16T09:56:00Z</dcterms:created>
  <dcterms:modified xsi:type="dcterms:W3CDTF">2016-08-16T09:57:00Z</dcterms:modified>
</cp:coreProperties>
</file>